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A39" w:rsidRPr="00832A39" w:rsidRDefault="00832A39" w:rsidP="00832A39">
      <w:pPr>
        <w:jc w:val="center"/>
        <w:rPr>
          <w:b/>
          <w:sz w:val="40"/>
          <w:szCs w:val="40"/>
        </w:rPr>
      </w:pPr>
      <w:bookmarkStart w:id="0" w:name="_GoBack"/>
      <w:bookmarkEnd w:id="0"/>
      <w:r w:rsidRPr="00832A39">
        <w:rPr>
          <w:b/>
          <w:sz w:val="40"/>
          <w:szCs w:val="40"/>
        </w:rPr>
        <w:t>INFORMAČNÍ SDĚLENÍ</w:t>
      </w:r>
    </w:p>
    <w:p w:rsidR="006C7DC4" w:rsidRDefault="00832A39" w:rsidP="00832A39">
      <w:pPr>
        <w:jc w:val="both"/>
        <w:rPr>
          <w:sz w:val="28"/>
          <w:szCs w:val="28"/>
        </w:rPr>
      </w:pPr>
      <w:r w:rsidRPr="007D5A9F">
        <w:rPr>
          <w:sz w:val="28"/>
          <w:szCs w:val="28"/>
        </w:rPr>
        <w:t xml:space="preserve">V době od </w:t>
      </w:r>
      <w:proofErr w:type="gramStart"/>
      <w:r w:rsidRPr="007D5A9F">
        <w:rPr>
          <w:b/>
          <w:sz w:val="40"/>
          <w:szCs w:val="40"/>
        </w:rPr>
        <w:t>15.6.2022</w:t>
      </w:r>
      <w:proofErr w:type="gramEnd"/>
      <w:r w:rsidRPr="007D5A9F">
        <w:rPr>
          <w:b/>
          <w:sz w:val="40"/>
          <w:szCs w:val="40"/>
        </w:rPr>
        <w:t xml:space="preserve"> – 31.10.2022</w:t>
      </w:r>
      <w:r w:rsidRPr="007D5A9F">
        <w:rPr>
          <w:sz w:val="28"/>
          <w:szCs w:val="28"/>
        </w:rPr>
        <w:t xml:space="preserve"> bude částečná uzavírka</w:t>
      </w:r>
      <w:r w:rsidRPr="007D5A9F">
        <w:rPr>
          <w:sz w:val="28"/>
          <w:szCs w:val="28"/>
        </w:rPr>
        <w:t xml:space="preserve"> silnice III/19850 v obci Staré Sedliště (v úseku cca 2,550 km až cca 2,675 km ve směru výjezdu na obec Tisová), z důvodu provádění stavebních prací souvisejících s opravou kanalizačního sběrače v rámci zvláštního užívání silnice III/19850, akce „Staré Sedliště oprava kan</w:t>
      </w:r>
      <w:r w:rsidRPr="007D5A9F">
        <w:rPr>
          <w:sz w:val="28"/>
          <w:szCs w:val="28"/>
        </w:rPr>
        <w:t>alizačního sběrače II. etapa“.</w:t>
      </w:r>
    </w:p>
    <w:p w:rsidR="00832A39" w:rsidRDefault="00832A39" w:rsidP="00832A39"/>
    <w:p w:rsidR="00BA203F" w:rsidRPr="00832A39" w:rsidRDefault="00832A39" w:rsidP="00832A39"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01170D97" wp14:editId="6C710AB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76475" cy="2428875"/>
            <wp:effectExtent l="0" t="0" r="9525" b="9525"/>
            <wp:wrapSquare wrapText="bothSides"/>
            <wp:docPr id="1" name="obrázek 2" descr="Úvodní str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Úvodní stran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243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082D5F0C" wp14:editId="4FA3F187">
            <wp:extent cx="3262042" cy="2851174"/>
            <wp:effectExtent l="0" t="0" r="0" b="6350"/>
            <wp:docPr id="2" name="obrázek 3" descr="Komplikace ve směru na Harrachov. Hned na třech úsecích zdrží řidiče semafory | Doprava | Zprávy | Liberecká Drbna - zpráv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mplikace ve směru na Harrachov. Hned na třech úsecích zdrží řidiče semafory | Doprava | Zprávy | Liberecká Drbna - zpráv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028" cy="2854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sectPr w:rsidR="00BA203F" w:rsidRPr="00832A39" w:rsidSect="00141087">
      <w:pgSz w:w="11906" w:h="16838"/>
      <w:pgMar w:top="28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A39"/>
    <w:rsid w:val="00141087"/>
    <w:rsid w:val="006C7DC4"/>
    <w:rsid w:val="007D5A9F"/>
    <w:rsid w:val="00832A39"/>
    <w:rsid w:val="00BA2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32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32A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32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32A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55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Michaela Dvořáková</dc:creator>
  <cp:lastModifiedBy>Michaela Dvořáková</cp:lastModifiedBy>
  <cp:revision>5</cp:revision>
  <cp:lastPrinted>2022-06-06T08:18:00Z</cp:lastPrinted>
  <dcterms:created xsi:type="dcterms:W3CDTF">2022-06-06T08:02:00Z</dcterms:created>
  <dcterms:modified xsi:type="dcterms:W3CDTF">2022-06-06T08:21:00Z</dcterms:modified>
</cp:coreProperties>
</file>